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Pr="006C3A14" w:rsidRDefault="00005A6B" w:rsidP="00005A6B">
      <w:pPr>
        <w:rPr>
          <w:rFonts w:ascii="Arial Narrow" w:hAnsi="Arial Narrow"/>
          <w:b/>
        </w:rPr>
      </w:pPr>
    </w:p>
    <w:p w:rsidR="00005A6B" w:rsidRPr="006C3A14" w:rsidRDefault="00005A6B" w:rsidP="00005A6B">
      <w:pPr>
        <w:rPr>
          <w:rFonts w:ascii="Arial Narrow" w:hAnsi="Arial Narrow"/>
        </w:rPr>
      </w:pPr>
      <w:r w:rsidRPr="006C3A14">
        <w:rPr>
          <w:rFonts w:ascii="Arial Narrow" w:hAnsi="Arial Narrow"/>
          <w:b/>
        </w:rPr>
        <w:t xml:space="preserve">Teacher: </w:t>
      </w:r>
      <w:r w:rsidRPr="006C3A14">
        <w:rPr>
          <w:rFonts w:ascii="Arial Narrow" w:hAnsi="Arial Narrow"/>
        </w:rPr>
        <w:t xml:space="preserve">Ms. </w:t>
      </w:r>
      <w:proofErr w:type="spellStart"/>
      <w:r w:rsidRPr="006C3A14">
        <w:rPr>
          <w:rFonts w:ascii="Arial Narrow" w:hAnsi="Arial Narrow"/>
        </w:rPr>
        <w:t>Zeins</w:t>
      </w:r>
      <w:proofErr w:type="spellEnd"/>
    </w:p>
    <w:p w:rsidR="00005A6B" w:rsidRPr="006C3A14" w:rsidRDefault="00005A6B" w:rsidP="00005A6B">
      <w:pPr>
        <w:rPr>
          <w:rFonts w:ascii="Arial Narrow" w:hAnsi="Arial Narrow"/>
        </w:rPr>
      </w:pPr>
      <w:r w:rsidRPr="006C3A14">
        <w:rPr>
          <w:rFonts w:ascii="Arial Narrow" w:hAnsi="Arial Narrow"/>
          <w:b/>
        </w:rPr>
        <w:t>Subject:</w:t>
      </w:r>
      <w:r w:rsidR="006C3A14" w:rsidRPr="006C3A14">
        <w:rPr>
          <w:rFonts w:ascii="Arial Narrow" w:hAnsi="Arial Narrow"/>
          <w:b/>
        </w:rPr>
        <w:t xml:space="preserve"> </w:t>
      </w:r>
      <w:r w:rsidR="006C3A14" w:rsidRPr="006C3A14">
        <w:rPr>
          <w:rFonts w:ascii="Arial Narrow" w:hAnsi="Arial Narrow"/>
        </w:rPr>
        <w:t>American Government</w:t>
      </w:r>
    </w:p>
    <w:p w:rsidR="00005A6B" w:rsidRPr="006C3A14" w:rsidRDefault="00005A6B" w:rsidP="00005A6B">
      <w:pPr>
        <w:rPr>
          <w:rFonts w:ascii="Arial Narrow" w:hAnsi="Arial Narrow"/>
        </w:rPr>
      </w:pPr>
      <w:r w:rsidRPr="006C3A14">
        <w:rPr>
          <w:rFonts w:ascii="Arial Narrow" w:hAnsi="Arial Narrow"/>
          <w:b/>
        </w:rPr>
        <w:t xml:space="preserve">Date: </w:t>
      </w:r>
      <w:r w:rsidR="006C3A14" w:rsidRPr="006C3A14">
        <w:rPr>
          <w:rFonts w:ascii="Arial Narrow" w:hAnsi="Arial Narrow"/>
        </w:rPr>
        <w:t>11/14/11</w:t>
      </w:r>
    </w:p>
    <w:p w:rsidR="006D52D7" w:rsidRDefault="00005A6B" w:rsidP="00005A6B">
      <w:pPr>
        <w:rPr>
          <w:rFonts w:ascii="Arial Narrow" w:hAnsi="Arial Narrow"/>
        </w:rPr>
      </w:pPr>
      <w:r w:rsidRPr="006C3A14">
        <w:rPr>
          <w:rFonts w:ascii="Arial Narrow" w:hAnsi="Arial Narrow"/>
          <w:b/>
        </w:rPr>
        <w:t>Objective:</w:t>
      </w:r>
      <w:r w:rsidR="006C3A14" w:rsidRPr="006C3A14">
        <w:rPr>
          <w:rFonts w:ascii="Arial Narrow" w:hAnsi="Arial Narrow"/>
          <w:b/>
        </w:rPr>
        <w:t xml:space="preserve"> </w:t>
      </w:r>
      <w:r w:rsidR="006C3A14" w:rsidRPr="006C3A14">
        <w:rPr>
          <w:rFonts w:ascii="Arial Narrow" w:hAnsi="Arial Narrow"/>
        </w:rPr>
        <w:t xml:space="preserve">PSWBAT evaluate the extent to which students have freedom in American schools by comparing the rights expanded by </w:t>
      </w:r>
      <w:r w:rsidR="006C3A14" w:rsidRPr="006C3A14">
        <w:rPr>
          <w:rFonts w:ascii="Arial Narrow" w:hAnsi="Arial Narrow"/>
          <w:i/>
        </w:rPr>
        <w:t>Tinker v. Des Moines Independent School District</w:t>
      </w:r>
      <w:r w:rsidR="006C3A14">
        <w:rPr>
          <w:rFonts w:ascii="Arial Narrow" w:hAnsi="Arial Narrow"/>
          <w:i/>
        </w:rPr>
        <w:t xml:space="preserve"> (1969)</w:t>
      </w:r>
      <w:r w:rsidR="006C3A14" w:rsidRPr="006C3A14">
        <w:rPr>
          <w:rFonts w:ascii="Arial Narrow" w:hAnsi="Arial Narrow"/>
          <w:i/>
        </w:rPr>
        <w:t xml:space="preserve"> </w:t>
      </w:r>
      <w:r w:rsidR="006C3A14" w:rsidRPr="006C3A14">
        <w:rPr>
          <w:rFonts w:ascii="Arial Narrow" w:hAnsi="Arial Narrow"/>
        </w:rPr>
        <w:t xml:space="preserve">and those restricted by </w:t>
      </w:r>
      <w:r w:rsidR="006C3A14" w:rsidRPr="006C3A14">
        <w:rPr>
          <w:rFonts w:ascii="Arial Narrow" w:hAnsi="Arial Narrow"/>
          <w:i/>
        </w:rPr>
        <w:t>New Jersey v. TLO</w:t>
      </w:r>
      <w:r w:rsidR="006C3A14">
        <w:rPr>
          <w:rFonts w:ascii="Arial Narrow" w:hAnsi="Arial Narrow"/>
          <w:i/>
        </w:rPr>
        <w:t xml:space="preserve"> (1985)</w:t>
      </w:r>
      <w:r w:rsidR="006C3A14" w:rsidRPr="006C3A14">
        <w:rPr>
          <w:rFonts w:ascii="Arial Narrow" w:hAnsi="Arial Narrow"/>
          <w:i/>
        </w:rPr>
        <w:t xml:space="preserve">. </w:t>
      </w:r>
      <w:r w:rsidR="006C3A14">
        <w:rPr>
          <w:rFonts w:ascii="Arial Narrow" w:hAnsi="Arial Narrow"/>
        </w:rPr>
        <w:t>(2-</w:t>
      </w:r>
      <w:r w:rsidR="006C3A14" w:rsidRPr="006C3A14">
        <w:rPr>
          <w:rFonts w:ascii="Arial Narrow" w:hAnsi="Arial Narrow"/>
        </w:rPr>
        <w:t>day objective)</w:t>
      </w:r>
    </w:p>
    <w:p w:rsidR="00005A6B" w:rsidRPr="006D52D7" w:rsidRDefault="006D52D7" w:rsidP="00005A6B">
      <w:pPr>
        <w:rPr>
          <w:rFonts w:ascii="Arial Narrow" w:hAnsi="Arial Narrow"/>
        </w:rPr>
      </w:pPr>
      <w:r>
        <w:rPr>
          <w:rFonts w:ascii="Arial Narrow" w:hAnsi="Arial Narrow"/>
          <w:b/>
        </w:rPr>
        <w:t xml:space="preserve">Essential Question: </w:t>
      </w:r>
      <w:r>
        <w:rPr>
          <w:rFonts w:ascii="Arial Narrow" w:hAnsi="Arial Narrow"/>
        </w:rPr>
        <w:t>To what extent does the Bill of Rights apply to students in school?</w:t>
      </w:r>
    </w:p>
    <w:p w:rsidR="006C3A14" w:rsidRPr="006C3A14" w:rsidRDefault="00005A6B" w:rsidP="006C3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Times New Roman"/>
          <w:szCs w:val="20"/>
        </w:rPr>
      </w:pPr>
      <w:r w:rsidRPr="006C3A14">
        <w:rPr>
          <w:rFonts w:ascii="Arial Narrow" w:hAnsi="Arial Narrow"/>
          <w:b/>
        </w:rPr>
        <w:t>Learning Goal:</w:t>
      </w:r>
    </w:p>
    <w:p w:rsidR="006C3A14" w:rsidRPr="006C3A14" w:rsidRDefault="006C3A14" w:rsidP="006C3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Pr>
          <w:rFonts w:ascii="Arial Narrow" w:hAnsi="Arial Narrow" w:cs="Times New Roman"/>
          <w:b/>
          <w:szCs w:val="20"/>
        </w:rPr>
        <w:t xml:space="preserve">1.2.1 </w:t>
      </w:r>
      <w:r w:rsidRPr="006C3A14">
        <w:rPr>
          <w:rFonts w:ascii="Arial Narrow" w:hAnsi="Arial Narrow" w:cs="Times New Roman"/>
          <w:szCs w:val="20"/>
        </w:rPr>
        <w:t xml:space="preserve">The student will analyze the impact of landmark </w:t>
      </w:r>
      <w:r w:rsidRPr="006C3A14">
        <w:rPr>
          <w:rFonts w:ascii="Arial Narrow" w:hAnsi="Arial Narrow" w:cs="Times New Roman"/>
          <w:b/>
          <w:bCs/>
          <w:szCs w:val="20"/>
        </w:rPr>
        <w:t>Supreme Court</w:t>
      </w:r>
      <w:r w:rsidRPr="006C3A14">
        <w:rPr>
          <w:rFonts w:ascii="Arial Narrow" w:hAnsi="Arial Narrow" w:cs="Times New Roman"/>
          <w:szCs w:val="20"/>
        </w:rPr>
        <w:t xml:space="preserve"> decisions on governmental powers, rights, and </w:t>
      </w:r>
    </w:p>
    <w:p w:rsidR="006C3A14" w:rsidRPr="006C3A14" w:rsidRDefault="006C3A14" w:rsidP="006C3A14">
      <w:pPr>
        <w:rPr>
          <w:rFonts w:ascii="Arial Narrow" w:hAnsi="Arial Narrow" w:cs="Times New Roman"/>
          <w:szCs w:val="20"/>
        </w:rPr>
      </w:pPr>
      <w:proofErr w:type="gramStart"/>
      <w:r w:rsidRPr="006C3A14">
        <w:rPr>
          <w:rFonts w:ascii="Arial Narrow" w:hAnsi="Arial Narrow" w:cs="Times New Roman"/>
          <w:szCs w:val="20"/>
        </w:rPr>
        <w:t>responsibilities</w:t>
      </w:r>
      <w:proofErr w:type="gramEnd"/>
      <w:r w:rsidRPr="006C3A14">
        <w:rPr>
          <w:rFonts w:ascii="Arial Narrow" w:hAnsi="Arial Narrow" w:cs="Times New Roman"/>
          <w:szCs w:val="20"/>
        </w:rPr>
        <w:t xml:space="preserve"> of </w:t>
      </w:r>
      <w:r w:rsidRPr="006C3A14">
        <w:rPr>
          <w:rFonts w:ascii="Arial Narrow" w:hAnsi="Arial Narrow" w:cs="Times New Roman"/>
          <w:b/>
          <w:bCs/>
          <w:szCs w:val="20"/>
        </w:rPr>
        <w:t>citizen</w:t>
      </w:r>
      <w:r w:rsidRPr="006C3A14">
        <w:rPr>
          <w:rFonts w:ascii="Arial Narrow" w:hAnsi="Arial Narrow" w:cs="Times New Roman"/>
          <w:szCs w:val="20"/>
        </w:rPr>
        <w:t xml:space="preserve">s </w:t>
      </w:r>
      <w:r>
        <w:rPr>
          <w:rFonts w:ascii="Arial Narrow" w:hAnsi="Arial Narrow" w:cs="Times New Roman"/>
          <w:szCs w:val="20"/>
        </w:rPr>
        <w:t>in our changing society.</w:t>
      </w:r>
    </w:p>
    <w:p w:rsidR="006C3A14" w:rsidRPr="006C3A14" w:rsidRDefault="006C3A14" w:rsidP="006C3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6C3A14">
        <w:rPr>
          <w:rFonts w:ascii="Arial Narrow" w:hAnsi="Arial Narrow" w:cs="Times New Roman"/>
          <w:b/>
          <w:szCs w:val="16"/>
        </w:rPr>
        <w:t>e.</w:t>
      </w:r>
      <w:r w:rsidRPr="006C3A14">
        <w:rPr>
          <w:rFonts w:ascii="Arial Narrow" w:hAnsi="Arial Narrow" w:cs="Times New Roman"/>
          <w:szCs w:val="16"/>
        </w:rPr>
        <w:t xml:space="preserve"> </w:t>
      </w:r>
      <w:r w:rsidRPr="006C3A14">
        <w:rPr>
          <w:rFonts w:ascii="Arial Narrow" w:hAnsi="Arial Narrow" w:cs="Times New Roman"/>
          <w:szCs w:val="20"/>
        </w:rPr>
        <w:t xml:space="preserve">Examine the expansion or restriction of student rights in the cases </w:t>
      </w:r>
      <w:r w:rsidRPr="006C3A14">
        <w:rPr>
          <w:rFonts w:ascii="Arial Narrow" w:hAnsi="Arial Narrow" w:cs="Times New Roman"/>
          <w:i/>
          <w:iCs/>
          <w:szCs w:val="20"/>
        </w:rPr>
        <w:t xml:space="preserve">Tinker v. Des Moines School District </w:t>
      </w:r>
      <w:r w:rsidRPr="006C3A14">
        <w:rPr>
          <w:rFonts w:ascii="Arial Narrow" w:hAnsi="Arial Narrow" w:cs="Times New Roman"/>
          <w:szCs w:val="20"/>
        </w:rPr>
        <w:t>(1969) and</w:t>
      </w:r>
      <w:r w:rsidRPr="006C3A14">
        <w:rPr>
          <w:rFonts w:ascii="Arial Narrow" w:hAnsi="Arial Narrow" w:cs="Times New Roman"/>
          <w:i/>
          <w:iCs/>
          <w:szCs w:val="20"/>
        </w:rPr>
        <w:t xml:space="preserve"> </w:t>
      </w:r>
    </w:p>
    <w:p w:rsidR="006C3A14" w:rsidRPr="006C3A14" w:rsidRDefault="006C3A14" w:rsidP="006C3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6C3A14">
        <w:rPr>
          <w:rFonts w:ascii="Arial Narrow" w:hAnsi="Arial Narrow" w:cs="Times New Roman"/>
          <w:i/>
          <w:iCs/>
          <w:szCs w:val="20"/>
        </w:rPr>
        <w:t>New Jersey v. T.L.O</w:t>
      </w:r>
      <w:r w:rsidRPr="006C3A14">
        <w:rPr>
          <w:rFonts w:ascii="Arial Narrow" w:hAnsi="Arial Narrow" w:cs="Times New Roman"/>
          <w:szCs w:val="20"/>
        </w:rPr>
        <w:t xml:space="preserve"> (1985) </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6C3A14">
            <w:pPr>
              <w:rPr>
                <w:rFonts w:ascii="Arial Narrow" w:hAnsi="Arial Narrow"/>
              </w:rPr>
            </w:pPr>
            <w:r>
              <w:rPr>
                <w:rFonts w:ascii="Arial Narrow" w:hAnsi="Arial Narrow"/>
              </w:rPr>
              <w:t>Introductory</w:t>
            </w:r>
          </w:p>
        </w:tc>
        <w:tc>
          <w:tcPr>
            <w:tcW w:w="5508" w:type="dxa"/>
          </w:tcPr>
          <w:p w:rsidR="006C3A14" w:rsidRPr="006C3A14" w:rsidRDefault="006C3A14" w:rsidP="006C3A14">
            <w:pPr>
              <w:pStyle w:val="ListParagraph"/>
              <w:numPr>
                <w:ilvl w:val="0"/>
                <w:numId w:val="1"/>
              </w:numPr>
              <w:rPr>
                <w:rFonts w:ascii="Arial Narrow" w:hAnsi="Arial Narrow"/>
              </w:rPr>
            </w:pPr>
            <w:r w:rsidRPr="006C3A14">
              <w:rPr>
                <w:rFonts w:ascii="Arial Narrow" w:hAnsi="Arial Narrow"/>
              </w:rPr>
              <w:t>Call to Order</w:t>
            </w:r>
          </w:p>
          <w:p w:rsidR="006C3A14" w:rsidRDefault="006C3A14" w:rsidP="006C3A14">
            <w:pPr>
              <w:pStyle w:val="ListParagraph"/>
              <w:numPr>
                <w:ilvl w:val="0"/>
                <w:numId w:val="1"/>
              </w:numPr>
              <w:rPr>
                <w:rFonts w:ascii="Arial Narrow" w:hAnsi="Arial Narrow"/>
              </w:rPr>
            </w:pPr>
            <w:r>
              <w:rPr>
                <w:rFonts w:ascii="Arial Narrow" w:hAnsi="Arial Narrow"/>
              </w:rPr>
              <w:t>Exploration of the Issue At Hand</w:t>
            </w:r>
          </w:p>
          <w:p w:rsidR="006C3A14" w:rsidRDefault="006C3A14" w:rsidP="006C3A14">
            <w:pPr>
              <w:pStyle w:val="ListParagraph"/>
              <w:numPr>
                <w:ilvl w:val="0"/>
                <w:numId w:val="1"/>
              </w:numPr>
              <w:rPr>
                <w:rFonts w:ascii="Arial Narrow" w:hAnsi="Arial Narrow"/>
              </w:rPr>
            </w:pPr>
            <w:r>
              <w:rPr>
                <w:rFonts w:ascii="Arial Narrow" w:hAnsi="Arial Narrow"/>
              </w:rPr>
              <w:t>Notes</w:t>
            </w:r>
          </w:p>
          <w:p w:rsidR="006C3A14" w:rsidRDefault="006C3A14" w:rsidP="006C3A14">
            <w:pPr>
              <w:pStyle w:val="ListParagraph"/>
              <w:numPr>
                <w:ilvl w:val="0"/>
                <w:numId w:val="1"/>
              </w:numPr>
              <w:rPr>
                <w:rFonts w:ascii="Arial Narrow" w:hAnsi="Arial Narrow"/>
              </w:rPr>
            </w:pPr>
            <w:r>
              <w:rPr>
                <w:rFonts w:ascii="Arial Narrow" w:hAnsi="Arial Narrow"/>
              </w:rPr>
              <w:t>Armband Creation</w:t>
            </w:r>
          </w:p>
          <w:p w:rsidR="00946460" w:rsidRDefault="00946460" w:rsidP="006C3A14">
            <w:pPr>
              <w:pStyle w:val="ListParagraph"/>
              <w:numPr>
                <w:ilvl w:val="0"/>
                <w:numId w:val="1"/>
              </w:numPr>
              <w:rPr>
                <w:rFonts w:ascii="Arial Narrow" w:hAnsi="Arial Narrow"/>
              </w:rPr>
            </w:pPr>
            <w:r>
              <w:rPr>
                <w:rFonts w:ascii="Arial Narrow" w:hAnsi="Arial Narrow"/>
              </w:rPr>
              <w:t>Travelling Whiteboards</w:t>
            </w:r>
          </w:p>
          <w:p w:rsidR="00946460" w:rsidRDefault="00946460" w:rsidP="006C3A14">
            <w:pPr>
              <w:pStyle w:val="ListParagraph"/>
              <w:numPr>
                <w:ilvl w:val="0"/>
                <w:numId w:val="1"/>
              </w:numPr>
              <w:rPr>
                <w:rFonts w:ascii="Arial Narrow" w:hAnsi="Arial Narrow"/>
              </w:rPr>
            </w:pPr>
            <w:r>
              <w:rPr>
                <w:rFonts w:ascii="Arial Narrow" w:hAnsi="Arial Narrow"/>
              </w:rPr>
              <w:t>Exit Ticket</w:t>
            </w:r>
          </w:p>
          <w:p w:rsidR="00A4660F" w:rsidRPr="006C3A14" w:rsidRDefault="00946460" w:rsidP="006C3A14">
            <w:pPr>
              <w:pStyle w:val="ListParagraph"/>
              <w:numPr>
                <w:ilvl w:val="0"/>
                <w:numId w:val="1"/>
              </w:numPr>
              <w:rPr>
                <w:rFonts w:ascii="Arial Narrow" w:hAnsi="Arial Narrow"/>
              </w:rPr>
            </w:pPr>
            <w:r>
              <w:rPr>
                <w:rFonts w:ascii="Arial Narrow" w:hAnsi="Arial Narrow"/>
              </w:rPr>
              <w:t>Closing</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r w:rsidR="005114C5">
              <w:rPr>
                <w:rFonts w:ascii="Arial Narrow" w:hAnsi="Arial Narrow"/>
                <w:b/>
              </w:rPr>
              <w:t xml:space="preserve"> (5 minutes)</w:t>
            </w:r>
          </w:p>
        </w:tc>
      </w:tr>
      <w:tr w:rsidR="00A4660F">
        <w:tc>
          <w:tcPr>
            <w:tcW w:w="11016" w:type="dxa"/>
            <w:gridSpan w:val="2"/>
          </w:tcPr>
          <w:p w:rsidR="00946460" w:rsidRDefault="00946460">
            <w:pPr>
              <w:rPr>
                <w:rFonts w:ascii="Arial Narrow" w:hAnsi="Arial Narrow"/>
              </w:rPr>
            </w:pPr>
            <w:r>
              <w:rPr>
                <w:rFonts w:ascii="Arial Narrow" w:hAnsi="Arial Narrow"/>
              </w:rPr>
              <w:t>Students will enter the room, take out their notebooks, and begin their Call to Order, which will be posted on the board:</w:t>
            </w:r>
          </w:p>
          <w:p w:rsidR="00946460" w:rsidRDefault="00946460">
            <w:pPr>
              <w:rPr>
                <w:rFonts w:ascii="Arial Narrow" w:hAnsi="Arial Narrow"/>
                <w:i/>
              </w:rPr>
            </w:pPr>
            <w:r>
              <w:rPr>
                <w:rFonts w:ascii="Arial Narrow" w:hAnsi="Arial Narrow"/>
                <w:i/>
              </w:rPr>
              <w:t xml:space="preserve">Do you feel that students should have the right to say whatever they want in school?  </w:t>
            </w:r>
          </w:p>
          <w:p w:rsidR="00946460" w:rsidRDefault="00946460">
            <w:pPr>
              <w:rPr>
                <w:rFonts w:ascii="Arial Narrow" w:hAnsi="Arial Narrow"/>
                <w:i/>
              </w:rPr>
            </w:pPr>
            <w:r>
              <w:rPr>
                <w:rFonts w:ascii="Arial Narrow" w:hAnsi="Arial Narrow"/>
                <w:i/>
              </w:rPr>
              <w:t>Are there boundaries to what students should be able to say to the teacher or to other students?  In the hallways?</w:t>
            </w:r>
          </w:p>
          <w:p w:rsidR="00A4660F" w:rsidRPr="00946460" w:rsidRDefault="00946460">
            <w:pPr>
              <w:rPr>
                <w:rFonts w:ascii="Arial Narrow" w:hAnsi="Arial Narrow"/>
              </w:rPr>
            </w:pPr>
            <w:r>
              <w:rPr>
                <w:rFonts w:ascii="Arial Narrow" w:hAnsi="Arial Narrow"/>
              </w:rPr>
              <w:t>Teacher will take attendance while students respond.</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r w:rsidR="005114C5">
              <w:rPr>
                <w:rFonts w:ascii="Arial Narrow" w:hAnsi="Arial Narrow"/>
                <w:b/>
              </w:rPr>
              <w:t xml:space="preserve"> (15-17 minutes)</w:t>
            </w:r>
          </w:p>
        </w:tc>
      </w:tr>
      <w:tr w:rsidR="00A4660F">
        <w:tc>
          <w:tcPr>
            <w:tcW w:w="11016" w:type="dxa"/>
            <w:gridSpan w:val="2"/>
          </w:tcPr>
          <w:p w:rsidR="00402044" w:rsidRPr="00402044" w:rsidRDefault="00402044">
            <w:pPr>
              <w:rPr>
                <w:rFonts w:ascii="Arial Narrow" w:hAnsi="Arial Narrow"/>
                <w:b/>
              </w:rPr>
            </w:pPr>
            <w:r>
              <w:rPr>
                <w:rFonts w:ascii="Arial Narrow" w:hAnsi="Arial Narrow"/>
                <w:b/>
              </w:rPr>
              <w:t>Rationale for Learning:</w:t>
            </w:r>
          </w:p>
          <w:p w:rsidR="00402044" w:rsidRDefault="00946460">
            <w:pPr>
              <w:rPr>
                <w:rFonts w:ascii="Arial Narrow" w:hAnsi="Arial Narrow"/>
              </w:rPr>
            </w:pPr>
            <w:r>
              <w:rPr>
                <w:rFonts w:ascii="Arial Narrow" w:hAnsi="Arial Narrow"/>
              </w:rPr>
              <w:t>Teacher will provide rationale for today’s learning, explaining that as students, you should be informed of your rights at school, and which of the Bill of Rights actually apply to you.</w:t>
            </w:r>
          </w:p>
          <w:p w:rsidR="00402044" w:rsidRDefault="00402044">
            <w:pPr>
              <w:rPr>
                <w:rFonts w:ascii="Arial Narrow" w:hAnsi="Arial Narrow"/>
              </w:rPr>
            </w:pPr>
          </w:p>
          <w:p w:rsidR="00946460" w:rsidRPr="00402044" w:rsidRDefault="00402044">
            <w:pPr>
              <w:rPr>
                <w:rFonts w:ascii="Arial Narrow" w:hAnsi="Arial Narrow"/>
                <w:b/>
              </w:rPr>
            </w:pPr>
            <w:r>
              <w:rPr>
                <w:rFonts w:ascii="Arial Narrow" w:hAnsi="Arial Narrow"/>
                <w:b/>
              </w:rPr>
              <w:t>Exploring the Subject:</w:t>
            </w:r>
          </w:p>
          <w:p w:rsidR="00946460" w:rsidRDefault="00946460">
            <w:pPr>
              <w:rPr>
                <w:rFonts w:ascii="Arial Narrow" w:hAnsi="Arial Narrow"/>
              </w:rPr>
            </w:pPr>
            <w:r>
              <w:rPr>
                <w:rFonts w:ascii="Arial Narrow" w:hAnsi="Arial Narrow"/>
              </w:rPr>
              <w:t xml:space="preserve">Teacher will explain the procedures for the topic exploration: </w:t>
            </w:r>
          </w:p>
          <w:p w:rsidR="00402044" w:rsidRDefault="00946460">
            <w:pPr>
              <w:rPr>
                <w:rFonts w:ascii="Arial Narrow" w:hAnsi="Arial Narrow"/>
              </w:rPr>
            </w:pPr>
            <w:r>
              <w:rPr>
                <w:rFonts w:ascii="Arial Narrow" w:hAnsi="Arial Narrow"/>
              </w:rPr>
              <w:t>The teacher will read an opinion aloud to th</w:t>
            </w:r>
            <w:r w:rsidR="00402044">
              <w:rPr>
                <w:rFonts w:ascii="Arial Narrow" w:hAnsi="Arial Narrow"/>
              </w:rPr>
              <w:t>e class.  Students will walk to four corners depending on whether or not they strongly agree, agree, disagree, or strongly disagree.</w:t>
            </w:r>
          </w:p>
          <w:p w:rsidR="00402044" w:rsidRDefault="00402044">
            <w:pPr>
              <w:rPr>
                <w:rFonts w:ascii="Arial Narrow" w:hAnsi="Arial Narrow"/>
              </w:rPr>
            </w:pPr>
            <w:r>
              <w:rPr>
                <w:rFonts w:ascii="Arial Narrow" w:hAnsi="Arial Narrow"/>
              </w:rPr>
              <w:t>At the end of the activity, students will return to their seats.</w:t>
            </w:r>
          </w:p>
          <w:p w:rsidR="00402044" w:rsidRDefault="00402044">
            <w:pPr>
              <w:rPr>
                <w:rFonts w:ascii="Arial Narrow" w:hAnsi="Arial Narrow"/>
              </w:rPr>
            </w:pPr>
          </w:p>
          <w:p w:rsidR="00402044" w:rsidRDefault="00402044">
            <w:pPr>
              <w:rPr>
                <w:rFonts w:ascii="Arial Narrow" w:hAnsi="Arial Narrow"/>
                <w:b/>
              </w:rPr>
            </w:pPr>
            <w:r>
              <w:rPr>
                <w:rFonts w:ascii="Arial Narrow" w:hAnsi="Arial Narrow"/>
                <w:b/>
              </w:rPr>
              <w:t>Teacher will Present the Key Points from Today’s Lesson:</w:t>
            </w:r>
          </w:p>
          <w:p w:rsidR="00402044" w:rsidRPr="00402044" w:rsidRDefault="00402044" w:rsidP="00402044">
            <w:pPr>
              <w:pStyle w:val="ListParagraph"/>
              <w:numPr>
                <w:ilvl w:val="0"/>
                <w:numId w:val="2"/>
              </w:numPr>
              <w:rPr>
                <w:rFonts w:ascii="Arial Narrow" w:hAnsi="Arial Narrow"/>
              </w:rPr>
            </w:pPr>
            <w:r w:rsidRPr="00402044">
              <w:rPr>
                <w:rFonts w:ascii="Arial Narrow" w:hAnsi="Arial Narrow"/>
              </w:rPr>
              <w:t xml:space="preserve">John and Mary Tinker were a brother and sister who went to school wearing Black Armbands to protest the Vietnam War, which </w:t>
            </w:r>
            <w:proofErr w:type="gramStart"/>
            <w:r w:rsidRPr="00402044">
              <w:rPr>
                <w:rFonts w:ascii="Arial Narrow" w:hAnsi="Arial Narrow"/>
              </w:rPr>
              <w:t>was</w:t>
            </w:r>
            <w:proofErr w:type="gramEnd"/>
            <w:r w:rsidRPr="00402044">
              <w:rPr>
                <w:rFonts w:ascii="Arial Narrow" w:hAnsi="Arial Narrow"/>
              </w:rPr>
              <w:t xml:space="preserve"> going on at the time</w:t>
            </w:r>
            <w:r>
              <w:rPr>
                <w:rFonts w:ascii="Arial Narrow" w:hAnsi="Arial Narrow"/>
              </w:rPr>
              <w:t xml:space="preserve"> (during 1969)</w:t>
            </w:r>
            <w:r w:rsidRPr="00402044">
              <w:rPr>
                <w:rFonts w:ascii="Arial Narrow" w:hAnsi="Arial Narrow"/>
              </w:rPr>
              <w:t>.</w:t>
            </w:r>
          </w:p>
          <w:p w:rsidR="00402044" w:rsidRDefault="00402044" w:rsidP="00402044">
            <w:pPr>
              <w:pStyle w:val="ListParagraph"/>
              <w:numPr>
                <w:ilvl w:val="0"/>
                <w:numId w:val="2"/>
              </w:numPr>
              <w:rPr>
                <w:rFonts w:ascii="Arial Narrow" w:hAnsi="Arial Narrow"/>
              </w:rPr>
            </w:pPr>
            <w:r>
              <w:rPr>
                <w:rFonts w:ascii="Arial Narrow" w:hAnsi="Arial Narrow"/>
              </w:rPr>
              <w:t>The Principal suspended the students.</w:t>
            </w:r>
          </w:p>
          <w:p w:rsidR="00402044" w:rsidRDefault="00402044" w:rsidP="00402044">
            <w:pPr>
              <w:pStyle w:val="ListParagraph"/>
              <w:numPr>
                <w:ilvl w:val="0"/>
                <w:numId w:val="2"/>
              </w:numPr>
              <w:rPr>
                <w:rFonts w:ascii="Arial Narrow" w:hAnsi="Arial Narrow"/>
              </w:rPr>
            </w:pPr>
            <w:r>
              <w:rPr>
                <w:rFonts w:ascii="Arial Narrow" w:hAnsi="Arial Narrow"/>
              </w:rPr>
              <w:t>The students took Des Moines Independent School District to court over the suspension.  They believed their first amendment right to freedom of speech and expression had been violated.</w:t>
            </w:r>
          </w:p>
          <w:p w:rsidR="005114C5" w:rsidRDefault="00402044" w:rsidP="00402044">
            <w:pPr>
              <w:pStyle w:val="ListParagraph"/>
              <w:numPr>
                <w:ilvl w:val="0"/>
                <w:numId w:val="2"/>
              </w:numPr>
              <w:rPr>
                <w:rFonts w:ascii="Arial Narrow" w:hAnsi="Arial Narrow"/>
              </w:rPr>
            </w:pPr>
            <w:r>
              <w:rPr>
                <w:rFonts w:ascii="Arial Narrow" w:hAnsi="Arial Narrow"/>
              </w:rPr>
              <w:t xml:space="preserve">The Supreme Court ruled that the students </w:t>
            </w:r>
            <w:r>
              <w:rPr>
                <w:rFonts w:ascii="Arial Narrow" w:hAnsi="Arial Narrow"/>
                <w:b/>
              </w:rPr>
              <w:t>did</w:t>
            </w:r>
            <w:r>
              <w:rPr>
                <w:rFonts w:ascii="Arial Narrow" w:hAnsi="Arial Narrow"/>
              </w:rPr>
              <w:t xml:space="preserve"> in fact have freedom of speech, and that as long as it wasn’t distracting students from learning, students could exercise their freedom at school.</w:t>
            </w:r>
          </w:p>
          <w:p w:rsidR="005114C5" w:rsidRDefault="005114C5" w:rsidP="00402044">
            <w:pPr>
              <w:pStyle w:val="ListParagraph"/>
              <w:numPr>
                <w:ilvl w:val="0"/>
                <w:numId w:val="2"/>
              </w:numPr>
              <w:rPr>
                <w:rFonts w:ascii="Arial Narrow" w:hAnsi="Arial Narrow"/>
              </w:rPr>
            </w:pPr>
            <w:r>
              <w:rPr>
                <w:rFonts w:ascii="Arial Narrow" w:hAnsi="Arial Narrow"/>
              </w:rPr>
              <w:t>This set the precedent that students have free speech if they don’t distract others; but students cannot exercise free speech that might distract others.</w:t>
            </w:r>
          </w:p>
          <w:p w:rsidR="005114C5" w:rsidRDefault="005114C5" w:rsidP="005114C5">
            <w:pPr>
              <w:rPr>
                <w:rFonts w:ascii="Arial Narrow" w:hAnsi="Arial Narrow"/>
              </w:rPr>
            </w:pPr>
          </w:p>
          <w:p w:rsidR="005114C5" w:rsidRDefault="005114C5" w:rsidP="005114C5">
            <w:pPr>
              <w:rPr>
                <w:rFonts w:ascii="Arial Narrow" w:hAnsi="Arial Narrow"/>
                <w:b/>
              </w:rPr>
            </w:pPr>
            <w:r>
              <w:rPr>
                <w:rFonts w:ascii="Arial Narrow" w:hAnsi="Arial Narrow"/>
                <w:b/>
              </w:rPr>
              <w:t>Think, Pair, Share:</w:t>
            </w:r>
          </w:p>
          <w:p w:rsidR="005114C5" w:rsidRDefault="005114C5" w:rsidP="005114C5">
            <w:pPr>
              <w:rPr>
                <w:rFonts w:ascii="Arial Narrow" w:hAnsi="Arial Narrow"/>
              </w:rPr>
            </w:pPr>
            <w:r>
              <w:rPr>
                <w:rFonts w:ascii="Arial Narrow" w:hAnsi="Arial Narrow"/>
              </w:rPr>
              <w:t>What is an example of free speech at school? (Free speech that does not distract learning)</w:t>
            </w:r>
          </w:p>
          <w:p w:rsidR="005114C5" w:rsidRDefault="005114C5" w:rsidP="005114C5">
            <w:pPr>
              <w:rPr>
                <w:rFonts w:ascii="Arial Narrow" w:hAnsi="Arial Narrow"/>
              </w:rPr>
            </w:pPr>
            <w:r>
              <w:rPr>
                <w:rFonts w:ascii="Arial Narrow" w:hAnsi="Arial Narrow"/>
              </w:rPr>
              <w:t>What is an example of speech that is not allowed at school? (Speech that does distract learning)</w:t>
            </w:r>
          </w:p>
          <w:p w:rsidR="00A4660F" w:rsidRPr="005114C5" w:rsidRDefault="00A4660F" w:rsidP="005114C5">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r w:rsidR="005114C5">
              <w:rPr>
                <w:rFonts w:ascii="Arial Narrow" w:hAnsi="Arial Narrow"/>
                <w:b/>
              </w:rPr>
              <w:t xml:space="preserve"> (17-20 minutes)</w:t>
            </w:r>
          </w:p>
        </w:tc>
      </w:tr>
      <w:tr w:rsidR="00A4660F">
        <w:tc>
          <w:tcPr>
            <w:tcW w:w="11016" w:type="dxa"/>
            <w:gridSpan w:val="2"/>
          </w:tcPr>
          <w:p w:rsidR="005114C5" w:rsidRDefault="005114C5">
            <w:pPr>
              <w:rPr>
                <w:rFonts w:ascii="Arial Narrow" w:hAnsi="Arial Narrow"/>
                <w:b/>
              </w:rPr>
            </w:pPr>
          </w:p>
          <w:p w:rsidR="005114C5" w:rsidRPr="005114C5" w:rsidRDefault="005114C5">
            <w:pPr>
              <w:rPr>
                <w:rFonts w:ascii="Arial Narrow" w:hAnsi="Arial Narrow"/>
                <w:b/>
              </w:rPr>
            </w:pPr>
            <w:r>
              <w:rPr>
                <w:rFonts w:ascii="Arial Narrow" w:hAnsi="Arial Narrow"/>
                <w:b/>
              </w:rPr>
              <w:t>List, Sort, Label: (5 minutes – 2 minute debrief)</w:t>
            </w:r>
          </w:p>
          <w:p w:rsidR="005114C5" w:rsidRDefault="005114C5">
            <w:pPr>
              <w:rPr>
                <w:rFonts w:ascii="Arial Narrow" w:hAnsi="Arial Narrow"/>
              </w:rPr>
            </w:pPr>
            <w:r>
              <w:rPr>
                <w:rFonts w:ascii="Arial Narrow" w:hAnsi="Arial Narrow"/>
              </w:rPr>
              <w:t>Students will have index cards with the opinions of both the Tinkers and the Des Moines Independent School District on them.  Students will sort these opinions into two piles: one that illustrates the opinions of the Tinkers, and one that illustrates the opinions of the School District.  These will be similar to the opinions explored in the beginning of class.  Students will do this work in pairs.</w:t>
            </w:r>
          </w:p>
          <w:p w:rsidR="005114C5" w:rsidRDefault="005114C5">
            <w:pPr>
              <w:rPr>
                <w:rFonts w:ascii="Arial Narrow" w:hAnsi="Arial Narrow"/>
              </w:rPr>
            </w:pPr>
          </w:p>
          <w:p w:rsidR="005114C5" w:rsidRDefault="005114C5">
            <w:pPr>
              <w:rPr>
                <w:rFonts w:ascii="Arial Narrow" w:hAnsi="Arial Narrow"/>
                <w:b/>
              </w:rPr>
            </w:pPr>
            <w:r>
              <w:rPr>
                <w:rFonts w:ascii="Arial Narrow" w:hAnsi="Arial Narrow"/>
                <w:b/>
              </w:rPr>
              <w:t>Chalk Talk: (10 minutes)</w:t>
            </w:r>
          </w:p>
          <w:p w:rsidR="00163A2F" w:rsidRDefault="005114C5">
            <w:pPr>
              <w:rPr>
                <w:rFonts w:ascii="Arial Narrow" w:hAnsi="Arial Narrow"/>
              </w:rPr>
            </w:pPr>
            <w:r>
              <w:rPr>
                <w:rFonts w:ascii="Arial Narrow" w:hAnsi="Arial Narrow"/>
              </w:rPr>
              <w:t xml:space="preserve">Teacher will have students push the desks out of the way, to the edge of the classroom.  Students will sit family style, in a circle, with just their chairs.  The teacher will hand out whiteboards that each </w:t>
            </w:r>
            <w:proofErr w:type="gramStart"/>
            <w:r>
              <w:rPr>
                <w:rFonts w:ascii="Arial Narrow" w:hAnsi="Arial Narrow"/>
              </w:rPr>
              <w:t>have</w:t>
            </w:r>
            <w:proofErr w:type="gramEnd"/>
            <w:r>
              <w:rPr>
                <w:rFonts w:ascii="Arial Narrow" w:hAnsi="Arial Narrow"/>
              </w:rPr>
              <w:t xml:space="preserve"> a different question written at the top of them.  Students will respond to each of these questions for 45 seconds with a whiteboard marker, and then pass them.  </w:t>
            </w:r>
            <w:r w:rsidR="00AC497D">
              <w:rPr>
                <w:rFonts w:ascii="Arial Narrow" w:hAnsi="Arial Narrow"/>
              </w:rPr>
              <w:t>Teacher will have students debrief their whiteboard activity by sharing their whiteboard and one opinion, example, or student response that they read that interested them.  Teacher will participate in the activity, moderate the discussion, and clarify misconceptions.</w:t>
            </w:r>
          </w:p>
          <w:p w:rsidR="00A4660F" w:rsidRPr="005114C5" w:rsidRDefault="00A4660F" w:rsidP="00163A2F">
            <w:pPr>
              <w:rPr>
                <w:rFonts w:ascii="Arial Narrow" w:hAnsi="Arial Narrow"/>
              </w:rPr>
            </w:pP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r w:rsidR="005114C5">
              <w:rPr>
                <w:rFonts w:ascii="Arial Narrow" w:hAnsi="Arial Narrow"/>
                <w:b/>
              </w:rPr>
              <w:t xml:space="preserve"> (5-8 minutes)</w:t>
            </w:r>
          </w:p>
        </w:tc>
      </w:tr>
      <w:tr w:rsidR="00A4660F">
        <w:tc>
          <w:tcPr>
            <w:tcW w:w="11016" w:type="dxa"/>
            <w:gridSpan w:val="2"/>
          </w:tcPr>
          <w:p w:rsidR="005114C5" w:rsidRDefault="005114C5">
            <w:pPr>
              <w:rPr>
                <w:rFonts w:ascii="Arial Narrow" w:hAnsi="Arial Narrow"/>
              </w:rPr>
            </w:pPr>
          </w:p>
          <w:p w:rsidR="005114C5" w:rsidRDefault="005114C5">
            <w:pPr>
              <w:rPr>
                <w:rFonts w:ascii="Arial Narrow" w:hAnsi="Arial Narrow"/>
              </w:rPr>
            </w:pPr>
            <w:r>
              <w:rPr>
                <w:rFonts w:ascii="Arial Narrow" w:hAnsi="Arial Narrow"/>
              </w:rPr>
              <w:t xml:space="preserve">Students will complete a </w:t>
            </w:r>
            <w:proofErr w:type="gramStart"/>
            <w:r>
              <w:rPr>
                <w:rFonts w:ascii="Arial Narrow" w:hAnsi="Arial Narrow"/>
              </w:rPr>
              <w:t>4 question</w:t>
            </w:r>
            <w:proofErr w:type="gramEnd"/>
            <w:r>
              <w:rPr>
                <w:rFonts w:ascii="Arial Narrow" w:hAnsi="Arial Narrow"/>
              </w:rPr>
              <w:t xml:space="preserve"> exit ticket (see below).  After five minutes, the teacher will display the answers on the board and students will correct their own, writing a score in the top right corner.</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r w:rsidR="00163A2F">
              <w:rPr>
                <w:rFonts w:ascii="Arial Narrow" w:hAnsi="Arial Narrow"/>
                <w:b/>
              </w:rPr>
              <w:t xml:space="preserve"> (2 minutes)</w:t>
            </w:r>
          </w:p>
        </w:tc>
      </w:tr>
      <w:tr w:rsidR="00A4660F">
        <w:tc>
          <w:tcPr>
            <w:tcW w:w="11016" w:type="dxa"/>
            <w:gridSpan w:val="2"/>
          </w:tcPr>
          <w:p w:rsidR="005114C5" w:rsidRDefault="005114C5">
            <w:pPr>
              <w:rPr>
                <w:rFonts w:ascii="Arial Narrow" w:hAnsi="Arial Narrow"/>
              </w:rPr>
            </w:pPr>
          </w:p>
          <w:p w:rsidR="006D52D7" w:rsidRDefault="005114C5">
            <w:pPr>
              <w:rPr>
                <w:rFonts w:ascii="Arial Narrow" w:hAnsi="Arial Narrow"/>
              </w:rPr>
            </w:pPr>
            <w:r>
              <w:rPr>
                <w:rFonts w:ascii="Arial Narrow" w:hAnsi="Arial Narrow"/>
              </w:rPr>
              <w:t>Teacher will ask students to generate terms to put on the unit board.</w:t>
            </w:r>
          </w:p>
          <w:p w:rsidR="005114C5" w:rsidRDefault="005114C5">
            <w:pPr>
              <w:rPr>
                <w:rFonts w:ascii="Arial Narrow" w:hAnsi="Arial Narrow"/>
              </w:rPr>
            </w:pPr>
          </w:p>
          <w:p w:rsidR="00A4660F" w:rsidRPr="006D52D7" w:rsidRDefault="006D52D7">
            <w:pPr>
              <w:rPr>
                <w:rFonts w:ascii="Arial Narrow" w:hAnsi="Arial Narrow"/>
              </w:rPr>
            </w:pPr>
            <w:r>
              <w:rPr>
                <w:rFonts w:ascii="Arial Narrow" w:hAnsi="Arial Narrow"/>
                <w:b/>
              </w:rPr>
              <w:t xml:space="preserve">Enrichment: </w:t>
            </w:r>
            <w:r>
              <w:rPr>
                <w:rFonts w:ascii="Arial Narrow" w:hAnsi="Arial Narrow"/>
              </w:rPr>
              <w:t>If there is time, students will create a black armband to wear around the school, over their uniforms.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r w:rsidR="00163A2F">
              <w:rPr>
                <w:rFonts w:ascii="Arial Narrow" w:hAnsi="Arial Narrow"/>
                <w:b/>
              </w:rPr>
              <w:t xml:space="preserve"> (2 minutes)</w:t>
            </w:r>
          </w:p>
        </w:tc>
      </w:tr>
      <w:tr w:rsidR="00A4660F">
        <w:tc>
          <w:tcPr>
            <w:tcW w:w="11016" w:type="dxa"/>
            <w:gridSpan w:val="2"/>
          </w:tcPr>
          <w:p w:rsidR="00163A2F" w:rsidRDefault="00163A2F">
            <w:pPr>
              <w:rPr>
                <w:rFonts w:ascii="Arial Narrow" w:hAnsi="Arial Narrow"/>
              </w:rPr>
            </w:pPr>
          </w:p>
          <w:p w:rsidR="00163A2F" w:rsidRDefault="00163A2F">
            <w:pPr>
              <w:rPr>
                <w:rFonts w:ascii="Arial Narrow" w:hAnsi="Arial Narrow"/>
              </w:rPr>
            </w:pPr>
            <w:r>
              <w:rPr>
                <w:rFonts w:ascii="Arial Narrow" w:hAnsi="Arial Narrow"/>
              </w:rPr>
              <w:t>Teacher will explain the homework and do the first scenario with students.</w:t>
            </w:r>
          </w:p>
          <w:p w:rsidR="005114C5" w:rsidRDefault="005114C5">
            <w:pPr>
              <w:rPr>
                <w:rFonts w:ascii="Arial Narrow" w:hAnsi="Arial Narrow"/>
              </w:rPr>
            </w:pPr>
          </w:p>
          <w:p w:rsidR="005114C5" w:rsidRDefault="005114C5">
            <w:pPr>
              <w:rPr>
                <w:rFonts w:ascii="Arial Narrow" w:hAnsi="Arial Narrow"/>
              </w:rPr>
            </w:pPr>
            <w:r>
              <w:rPr>
                <w:rFonts w:ascii="Arial Narrow" w:hAnsi="Arial Narrow"/>
              </w:rPr>
              <w:t xml:space="preserve">Students will </w:t>
            </w:r>
            <w:r w:rsidR="00163A2F">
              <w:rPr>
                <w:rFonts w:ascii="Arial Narrow" w:hAnsi="Arial Narrow"/>
              </w:rPr>
              <w:t>complete a worksheet of different scenarios, each of which asks students to rate it on a scale of 1-10 for how disruptive it is for students, and then to explain why is should or should not be restricted.</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163A2F" w:rsidRDefault="00163A2F" w:rsidP="00163A2F">
            <w:pPr>
              <w:rPr>
                <w:rFonts w:ascii="Arial Narrow" w:hAnsi="Arial Narrow"/>
                <w:sz w:val="20"/>
              </w:rPr>
            </w:pPr>
          </w:p>
          <w:p w:rsidR="00163A2F" w:rsidRPr="00163A2F" w:rsidRDefault="00163A2F" w:rsidP="00163A2F">
            <w:pPr>
              <w:rPr>
                <w:rFonts w:ascii="Arial Narrow" w:hAnsi="Arial Narrow"/>
                <w:sz w:val="20"/>
              </w:rPr>
            </w:pPr>
            <w:r w:rsidRPr="00163A2F">
              <w:rPr>
                <w:rFonts w:ascii="Arial Narrow" w:hAnsi="Arial Narrow"/>
                <w:sz w:val="20"/>
              </w:rPr>
              <w:t>Pd. 3:</w:t>
            </w:r>
          </w:p>
          <w:p w:rsidR="00163A2F" w:rsidRPr="00163A2F" w:rsidRDefault="00163A2F" w:rsidP="00163A2F">
            <w:pPr>
              <w:rPr>
                <w:rFonts w:ascii="Arial Narrow" w:hAnsi="Arial Narrow"/>
                <w:sz w:val="20"/>
              </w:rPr>
            </w:pPr>
            <w:r w:rsidRPr="00163A2F">
              <w:rPr>
                <w:rFonts w:ascii="Arial Narrow" w:hAnsi="Arial Narrow"/>
                <w:sz w:val="20"/>
              </w:rPr>
              <w:t>AP: Verbatim reading of all directions, graphic organizer provided on board, will receive extended time on exit ticket/independent practice, given preferential seating to reduce distractions.</w:t>
            </w:r>
          </w:p>
          <w:p w:rsidR="00163A2F" w:rsidRPr="00163A2F" w:rsidRDefault="00163A2F" w:rsidP="00163A2F">
            <w:pPr>
              <w:rPr>
                <w:rFonts w:ascii="Arial Narrow" w:hAnsi="Arial Narrow"/>
                <w:sz w:val="20"/>
              </w:rPr>
            </w:pPr>
            <w:r w:rsidRPr="00163A2F">
              <w:rPr>
                <w:rFonts w:ascii="Arial Narrow" w:hAnsi="Arial Narrow"/>
                <w:sz w:val="20"/>
              </w:rPr>
              <w:t>TP: Verbatim reading of all directions, graphic organizer provided on board, will receive extended time on exit ticket/independent practice, given preferential seating to reduce distractions.</w:t>
            </w:r>
          </w:p>
          <w:p w:rsidR="00163A2F" w:rsidRPr="00163A2F" w:rsidRDefault="00163A2F" w:rsidP="00163A2F">
            <w:pPr>
              <w:rPr>
                <w:rFonts w:ascii="Arial Narrow" w:hAnsi="Arial Narrow"/>
                <w:sz w:val="20"/>
              </w:rPr>
            </w:pPr>
            <w:r w:rsidRPr="00163A2F">
              <w:rPr>
                <w:rFonts w:ascii="Arial Narrow" w:hAnsi="Arial Narrow"/>
                <w:sz w:val="20"/>
              </w:rPr>
              <w:t>JM: Verbatim reading of all directions, graphic organizer provided on board, will receive extended time on exit ticket/independent practice, given preferential seating to reduce distractions.  Will receive a one-minute break in between activities.</w:t>
            </w:r>
          </w:p>
          <w:p w:rsidR="00163A2F" w:rsidRPr="00163A2F" w:rsidRDefault="00163A2F" w:rsidP="00163A2F">
            <w:pPr>
              <w:rPr>
                <w:rFonts w:ascii="Arial Narrow" w:hAnsi="Arial Narrow"/>
                <w:sz w:val="20"/>
              </w:rPr>
            </w:pPr>
          </w:p>
          <w:p w:rsidR="00163A2F" w:rsidRPr="00163A2F" w:rsidRDefault="00163A2F" w:rsidP="00163A2F">
            <w:pPr>
              <w:rPr>
                <w:rFonts w:ascii="Arial Narrow" w:hAnsi="Arial Narrow"/>
                <w:sz w:val="20"/>
              </w:rPr>
            </w:pPr>
            <w:r w:rsidRPr="00163A2F">
              <w:rPr>
                <w:rFonts w:ascii="Arial Narrow" w:hAnsi="Arial Narrow"/>
                <w:sz w:val="20"/>
              </w:rPr>
              <w:t>Pd. 4</w:t>
            </w:r>
          </w:p>
          <w:p w:rsidR="00163A2F" w:rsidRPr="00163A2F" w:rsidRDefault="00163A2F" w:rsidP="00163A2F">
            <w:pPr>
              <w:rPr>
                <w:rFonts w:ascii="Arial Narrow" w:hAnsi="Arial Narrow"/>
                <w:sz w:val="20"/>
              </w:rPr>
            </w:pPr>
            <w:r w:rsidRPr="00163A2F">
              <w:rPr>
                <w:rFonts w:ascii="Arial Narrow" w:hAnsi="Arial Narrow"/>
                <w:sz w:val="20"/>
              </w:rPr>
              <w:t xml:space="preserve">KC: Verbatim reading of all instructions, preferential seating next to someone whose notes he can copy, graphic organizers provided along with visual cues on board.  Will receive extended time on exit ticket/independent practice, given preferential seating to reduce distractions. </w:t>
            </w:r>
          </w:p>
          <w:p w:rsidR="00163A2F" w:rsidRPr="00163A2F" w:rsidRDefault="00163A2F" w:rsidP="00163A2F">
            <w:pPr>
              <w:rPr>
                <w:rFonts w:ascii="Arial Narrow" w:hAnsi="Arial Narrow"/>
                <w:sz w:val="20"/>
              </w:rPr>
            </w:pPr>
            <w:r w:rsidRPr="00163A2F">
              <w:rPr>
                <w:rFonts w:ascii="Arial Narrow" w:hAnsi="Arial Narrow"/>
                <w:sz w:val="20"/>
              </w:rPr>
              <w:t xml:space="preserve">TL: Verbatim reading of all instructions, visual cues, visual organizers, </w:t>
            </w:r>
            <w:proofErr w:type="gramStart"/>
            <w:r w:rsidRPr="00163A2F">
              <w:rPr>
                <w:rFonts w:ascii="Arial Narrow" w:hAnsi="Arial Narrow"/>
                <w:sz w:val="20"/>
              </w:rPr>
              <w:t>graphic</w:t>
            </w:r>
            <w:proofErr w:type="gramEnd"/>
            <w:r w:rsidRPr="00163A2F">
              <w:rPr>
                <w:rFonts w:ascii="Arial Narrow" w:hAnsi="Arial Narrow"/>
                <w:sz w:val="20"/>
              </w:rPr>
              <w:t xml:space="preserve"> organizers will be provided.  Student has preferential seating to minimize distractions.  Will receive extended time on independent practice and exit ticket.  </w:t>
            </w:r>
          </w:p>
          <w:p w:rsidR="00163A2F" w:rsidRPr="00163A2F" w:rsidRDefault="00163A2F" w:rsidP="00163A2F">
            <w:pPr>
              <w:rPr>
                <w:rFonts w:ascii="Arial Narrow" w:hAnsi="Arial Narrow"/>
                <w:sz w:val="20"/>
              </w:rPr>
            </w:pPr>
            <w:r w:rsidRPr="00163A2F">
              <w:rPr>
                <w:rFonts w:ascii="Arial Narrow" w:hAnsi="Arial Narrow"/>
                <w:sz w:val="20"/>
              </w:rPr>
              <w:t>KT: Kayla will receive extended time on exit ticket and independent practice.  She has preferential seating to reduce distractions.</w:t>
            </w:r>
          </w:p>
          <w:p w:rsidR="00163A2F" w:rsidRPr="00163A2F" w:rsidRDefault="00163A2F" w:rsidP="00163A2F">
            <w:pPr>
              <w:rPr>
                <w:rFonts w:ascii="Arial Narrow" w:hAnsi="Arial Narrow"/>
                <w:sz w:val="20"/>
              </w:rPr>
            </w:pPr>
            <w:r w:rsidRPr="00163A2F">
              <w:rPr>
                <w:rFonts w:ascii="Arial Narrow" w:hAnsi="Arial Narrow"/>
                <w:sz w:val="20"/>
              </w:rPr>
              <w:t>BW: Verbatim reading of all instructions, visual cues, and graphic organizers will be provided.  Will receive extended time on independent practice/exit ticket.  Will be allowed a one-minute break between each activity.</w:t>
            </w:r>
          </w:p>
          <w:p w:rsidR="00163A2F" w:rsidRPr="00163A2F" w:rsidRDefault="00163A2F" w:rsidP="00163A2F">
            <w:pPr>
              <w:rPr>
                <w:rFonts w:ascii="Arial Narrow" w:hAnsi="Arial Narrow"/>
                <w:sz w:val="20"/>
              </w:rPr>
            </w:pPr>
          </w:p>
          <w:p w:rsidR="00163A2F" w:rsidRPr="00163A2F" w:rsidRDefault="00163A2F" w:rsidP="00163A2F">
            <w:pPr>
              <w:rPr>
                <w:rFonts w:ascii="Arial Narrow" w:hAnsi="Arial Narrow"/>
                <w:sz w:val="20"/>
              </w:rPr>
            </w:pPr>
            <w:r w:rsidRPr="00163A2F">
              <w:rPr>
                <w:rFonts w:ascii="Arial Narrow" w:hAnsi="Arial Narrow"/>
                <w:sz w:val="20"/>
              </w:rPr>
              <w:t>Pd. 6</w:t>
            </w:r>
          </w:p>
          <w:p w:rsidR="00163A2F" w:rsidRPr="00163A2F" w:rsidRDefault="00163A2F" w:rsidP="00163A2F">
            <w:pPr>
              <w:rPr>
                <w:rFonts w:ascii="Arial Narrow" w:hAnsi="Arial Narrow"/>
                <w:sz w:val="20"/>
              </w:rPr>
            </w:pPr>
            <w:r w:rsidRPr="00163A2F">
              <w:rPr>
                <w:rFonts w:ascii="Arial Narrow" w:hAnsi="Arial Narrow"/>
                <w:sz w:val="20"/>
              </w:rPr>
              <w:t>RA: Verbatim reading of all instructions, extended time on independent practice/exit ticket, and preferential seating will be provided.</w:t>
            </w:r>
          </w:p>
          <w:p w:rsidR="00163A2F" w:rsidRPr="00163A2F" w:rsidRDefault="00163A2F" w:rsidP="00163A2F">
            <w:pPr>
              <w:rPr>
                <w:rFonts w:ascii="Arial Narrow" w:hAnsi="Arial Narrow"/>
                <w:sz w:val="20"/>
              </w:rPr>
            </w:pPr>
            <w:r w:rsidRPr="00163A2F">
              <w:rPr>
                <w:rFonts w:ascii="Arial Narrow" w:hAnsi="Arial Narrow"/>
                <w:sz w:val="20"/>
              </w:rPr>
              <w:t>LLR: Verbatim reading.  Will receive visual and graphic organizers, extended time on independent practice/exit ticket, and preferential seating.  Will get a one-minute break between activities.</w:t>
            </w:r>
          </w:p>
          <w:p w:rsidR="00163A2F" w:rsidRPr="00163A2F" w:rsidRDefault="00163A2F" w:rsidP="00163A2F">
            <w:pPr>
              <w:rPr>
                <w:rFonts w:ascii="Arial Narrow" w:hAnsi="Arial Narrow"/>
                <w:sz w:val="20"/>
              </w:rPr>
            </w:pPr>
            <w:r w:rsidRPr="00163A2F">
              <w:rPr>
                <w:rFonts w:ascii="Arial Narrow" w:hAnsi="Arial Narrow"/>
                <w:sz w:val="20"/>
              </w:rPr>
              <w:t>CR: Verbatim reading of all assignments and instructions.  Will receive visual and graphic organizers, extended time on independent practice/exit ticket, and preferential seating.  Will get a one-minute break between activities.</w:t>
            </w:r>
          </w:p>
          <w:p w:rsidR="00163A2F" w:rsidRPr="00163A2F" w:rsidRDefault="00163A2F" w:rsidP="00163A2F">
            <w:pPr>
              <w:rPr>
                <w:rFonts w:ascii="Arial Narrow" w:hAnsi="Arial Narrow"/>
                <w:sz w:val="20"/>
              </w:rPr>
            </w:pPr>
            <w:r w:rsidRPr="00163A2F">
              <w:rPr>
                <w:rFonts w:ascii="Arial Narrow" w:hAnsi="Arial Narrow"/>
                <w:sz w:val="20"/>
              </w:rPr>
              <w:t>DT: Verbatim reading of all instructions, graphic and visual organizers, extended time and multiple breaks (one-minute long) will be provided.  Preferential seating is given to minimize distractions to student.</w:t>
            </w:r>
          </w:p>
          <w:p w:rsidR="00A4660F" w:rsidRPr="00163A2F" w:rsidRDefault="00163A2F">
            <w:pPr>
              <w:rPr>
                <w:rFonts w:ascii="Arial Narrow" w:hAnsi="Arial Narrow"/>
                <w:sz w:val="20"/>
              </w:rPr>
            </w:pPr>
            <w:r w:rsidRPr="00163A2F">
              <w:rPr>
                <w:rFonts w:ascii="Arial Narrow" w:hAnsi="Arial Narrow"/>
                <w:sz w:val="20"/>
              </w:rPr>
              <w:t xml:space="preserve">AJ: Verbatim reading, graphic organizers, extended time, and preferential seating </w:t>
            </w:r>
            <w:proofErr w:type="gramStart"/>
            <w:r w:rsidRPr="00163A2F">
              <w:rPr>
                <w:rFonts w:ascii="Arial Narrow" w:hAnsi="Arial Narrow"/>
                <w:sz w:val="20"/>
              </w:rPr>
              <w:t>is</w:t>
            </w:r>
            <w:proofErr w:type="gramEnd"/>
            <w:r w:rsidRPr="00163A2F">
              <w:rPr>
                <w:rFonts w:ascii="Arial Narrow" w:hAnsi="Arial Narrow"/>
                <w:sz w:val="20"/>
              </w:rPr>
              <w:t xml:space="preserve"> provided.  Seating will vary for this student day to day to ensure distractions to and from other students are minimized.</w:t>
            </w:r>
          </w:p>
        </w:tc>
      </w:tr>
    </w:tbl>
    <w:p w:rsidR="006C3A14" w:rsidRDefault="006C3A14"/>
    <w:p w:rsidR="00946460" w:rsidRDefault="006C3A14" w:rsidP="00946460">
      <w:pPr>
        <w:rPr>
          <w:rFonts w:ascii="Arial Narrow" w:hAnsi="Arial Narrow"/>
          <w:b/>
        </w:rPr>
      </w:pPr>
      <w:r>
        <w:rPr>
          <w:rFonts w:ascii="Arial Narrow" w:hAnsi="Arial Narrow"/>
          <w:b/>
        </w:rPr>
        <w:t>Assessment Items:</w:t>
      </w:r>
    </w:p>
    <w:p w:rsidR="00946460" w:rsidRDefault="00946460" w:rsidP="00946460">
      <w:pPr>
        <w:rPr>
          <w:rFonts w:ascii="Arial Narrow" w:hAnsi="Arial Narrow"/>
          <w:b/>
        </w:rPr>
      </w:pPr>
    </w:p>
    <w:p w:rsidR="006C3A14" w:rsidRPr="00946460" w:rsidRDefault="00946460" w:rsidP="006C3A14">
      <w:pPr>
        <w:autoSpaceDE w:val="0"/>
        <w:autoSpaceDN w:val="0"/>
        <w:adjustRightInd w:val="0"/>
        <w:rPr>
          <w:rFonts w:ascii="Arial Narrow" w:hAnsi="Arial Narrow" w:cs="Palatino-Bold"/>
          <w:b/>
          <w:bCs/>
          <w:sz w:val="20"/>
        </w:rPr>
      </w:pPr>
      <w:r w:rsidRPr="00946460">
        <w:rPr>
          <w:rFonts w:ascii="Arial Narrow" w:hAnsi="Arial Narrow" w:cs="Palatino-Bold"/>
          <w:b/>
          <w:bCs/>
          <w:sz w:val="20"/>
        </w:rPr>
        <w:t>1</w:t>
      </w:r>
      <w:r w:rsidR="006C3A14" w:rsidRPr="00946460">
        <w:rPr>
          <w:rFonts w:ascii="Arial Narrow" w:hAnsi="Arial Narrow" w:cs="Palatino-Bold"/>
          <w:b/>
          <w:bCs/>
          <w:sz w:val="20"/>
        </w:rPr>
        <w:t xml:space="preserve">. Which of these incidents led to the United States Supreme Court case </w:t>
      </w:r>
      <w:r w:rsidR="006C3A14" w:rsidRPr="00946460">
        <w:rPr>
          <w:rFonts w:ascii="Arial Narrow" w:hAnsi="Arial Narrow" w:cs="Palatino-Bold"/>
          <w:b/>
          <w:bCs/>
          <w:i/>
          <w:sz w:val="20"/>
        </w:rPr>
        <w:t>Tinker v. Des Moines Independent School District</w:t>
      </w:r>
      <w:r w:rsidR="006C3A14" w:rsidRPr="00946460">
        <w:rPr>
          <w:rFonts w:ascii="Arial Narrow" w:hAnsi="Arial Narrow" w:cs="Palatino-Bold"/>
          <w:b/>
          <w:bCs/>
          <w:sz w:val="20"/>
        </w:rPr>
        <w:t>?</w:t>
      </w:r>
    </w:p>
    <w:p w:rsidR="006C3A14" w:rsidRPr="00946460" w:rsidRDefault="006C3A14"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A. A school principal censored articles from the school newspaper.</w:t>
      </w:r>
    </w:p>
    <w:p w:rsidR="006C3A14" w:rsidRPr="00946460" w:rsidRDefault="006C3A14"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B. A school district used public transportation to segregate students by race.</w:t>
      </w:r>
    </w:p>
    <w:p w:rsidR="006C3A14" w:rsidRPr="00946460" w:rsidRDefault="006C3A14"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C. School authorities searched a student’s handbag without a search warrant.</w:t>
      </w:r>
    </w:p>
    <w:p w:rsidR="00946460" w:rsidRPr="00946460" w:rsidRDefault="006C3A14"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D. School authorities suspended students for wearing black armbands as a protest.</w:t>
      </w:r>
    </w:p>
    <w:p w:rsidR="00946460" w:rsidRPr="00946460" w:rsidRDefault="00946460" w:rsidP="006C3A14">
      <w:pPr>
        <w:autoSpaceDE w:val="0"/>
        <w:autoSpaceDN w:val="0"/>
        <w:adjustRightInd w:val="0"/>
        <w:rPr>
          <w:rFonts w:ascii="Arial Narrow" w:hAnsi="Arial Narrow" w:cs="Palatino-Bold"/>
          <w:bCs/>
          <w:sz w:val="20"/>
        </w:rPr>
      </w:pPr>
    </w:p>
    <w:p w:rsidR="00946460" w:rsidRPr="00946460" w:rsidRDefault="00946460" w:rsidP="006C3A14">
      <w:pPr>
        <w:autoSpaceDE w:val="0"/>
        <w:autoSpaceDN w:val="0"/>
        <w:adjustRightInd w:val="0"/>
        <w:rPr>
          <w:rFonts w:ascii="Arial Narrow" w:hAnsi="Arial Narrow" w:cs="Palatino-Bold"/>
          <w:b/>
          <w:bCs/>
          <w:sz w:val="20"/>
        </w:rPr>
      </w:pPr>
      <w:r w:rsidRPr="00946460">
        <w:rPr>
          <w:rFonts w:ascii="Arial Narrow" w:hAnsi="Arial Narrow" w:cs="Palatino-Bold"/>
          <w:b/>
          <w:bCs/>
          <w:sz w:val="20"/>
        </w:rPr>
        <w:t>2. Which of these amendments was involved in the Tinker v. Des Moines case?</w:t>
      </w:r>
    </w:p>
    <w:p w:rsidR="00946460" w:rsidRPr="00946460" w:rsidRDefault="00946460"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A. The first amendment</w:t>
      </w:r>
    </w:p>
    <w:p w:rsidR="00946460" w:rsidRPr="00946460" w:rsidRDefault="00946460"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B. The second amendment</w:t>
      </w:r>
    </w:p>
    <w:p w:rsidR="00946460" w:rsidRPr="00946460" w:rsidRDefault="00946460"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C. The fourth amendment</w:t>
      </w:r>
    </w:p>
    <w:p w:rsidR="006C3A14" w:rsidRPr="00946460" w:rsidRDefault="00946460" w:rsidP="006C3A14">
      <w:pPr>
        <w:autoSpaceDE w:val="0"/>
        <w:autoSpaceDN w:val="0"/>
        <w:adjustRightInd w:val="0"/>
        <w:rPr>
          <w:rFonts w:ascii="Arial Narrow" w:hAnsi="Arial Narrow" w:cs="Palatino-Bold"/>
          <w:bCs/>
          <w:sz w:val="20"/>
        </w:rPr>
      </w:pPr>
      <w:r w:rsidRPr="00946460">
        <w:rPr>
          <w:rFonts w:ascii="Arial Narrow" w:hAnsi="Arial Narrow" w:cs="Palatino-Bold"/>
          <w:bCs/>
          <w:sz w:val="20"/>
        </w:rPr>
        <w:t>D. The fourteenth amendment</w:t>
      </w:r>
    </w:p>
    <w:p w:rsidR="00946460" w:rsidRDefault="00946460">
      <w:pPr>
        <w:rPr>
          <w:rFonts w:ascii="Arial Narrow" w:hAnsi="Arial Narrow"/>
          <w:b/>
        </w:rPr>
      </w:pPr>
    </w:p>
    <w:p w:rsidR="00946460" w:rsidRPr="00946460" w:rsidRDefault="00946460" w:rsidP="00946460">
      <w:pPr>
        <w:autoSpaceDE w:val="0"/>
        <w:autoSpaceDN w:val="0"/>
        <w:adjustRightInd w:val="0"/>
        <w:rPr>
          <w:rFonts w:ascii="Arial Narrow" w:hAnsi="Arial Narrow" w:cs="Palatino-Bold"/>
          <w:b/>
          <w:bCs/>
          <w:sz w:val="20"/>
        </w:rPr>
      </w:pPr>
      <w:r w:rsidRPr="00946460">
        <w:rPr>
          <w:rFonts w:ascii="Arial Narrow" w:hAnsi="Arial Narrow" w:cs="Palatino-Bold"/>
          <w:b/>
          <w:bCs/>
          <w:sz w:val="20"/>
        </w:rPr>
        <w:t xml:space="preserve">3. Which of these influenced the Supreme Court’s decision in the </w:t>
      </w:r>
      <w:r w:rsidRPr="00946460">
        <w:rPr>
          <w:rFonts w:ascii="Arial Narrow" w:hAnsi="Arial Narrow" w:cs="Palatino-BoldItalic"/>
          <w:b/>
          <w:bCs/>
          <w:i/>
          <w:iCs/>
          <w:sz w:val="20"/>
        </w:rPr>
        <w:t xml:space="preserve">Tinker v. Des Moines </w:t>
      </w:r>
      <w:r w:rsidRPr="00946460">
        <w:rPr>
          <w:rFonts w:ascii="Arial Narrow" w:hAnsi="Arial Narrow" w:cs="Palatino-Bold"/>
          <w:b/>
          <w:bCs/>
          <w:sz w:val="20"/>
        </w:rPr>
        <w:t>case?</w:t>
      </w:r>
    </w:p>
    <w:p w:rsidR="00946460" w:rsidRPr="00946460" w:rsidRDefault="00946460" w:rsidP="00946460">
      <w:pPr>
        <w:autoSpaceDE w:val="0"/>
        <w:autoSpaceDN w:val="0"/>
        <w:adjustRightInd w:val="0"/>
        <w:rPr>
          <w:rFonts w:ascii="Arial Narrow" w:hAnsi="Arial Narrow" w:cs="Palatino-Roman"/>
          <w:sz w:val="20"/>
        </w:rPr>
      </w:pPr>
      <w:r w:rsidRPr="00946460">
        <w:rPr>
          <w:rFonts w:ascii="Arial Narrow" w:hAnsi="Arial Narrow" w:cs="Palatino-Bold"/>
          <w:bCs/>
          <w:sz w:val="20"/>
        </w:rPr>
        <w:t xml:space="preserve">A. </w:t>
      </w:r>
      <w:r w:rsidRPr="00946460">
        <w:rPr>
          <w:rFonts w:ascii="Arial Narrow" w:hAnsi="Arial Narrow" w:cs="Palatino-Roman"/>
          <w:sz w:val="20"/>
        </w:rPr>
        <w:t>The opinions of the protesters were the same as the majority of students.</w:t>
      </w:r>
    </w:p>
    <w:p w:rsidR="00946460" w:rsidRPr="00946460" w:rsidRDefault="00946460" w:rsidP="00946460">
      <w:pPr>
        <w:autoSpaceDE w:val="0"/>
        <w:autoSpaceDN w:val="0"/>
        <w:adjustRightInd w:val="0"/>
        <w:rPr>
          <w:rFonts w:ascii="Arial Narrow" w:hAnsi="Arial Narrow" w:cs="Palatino-Roman"/>
          <w:sz w:val="20"/>
        </w:rPr>
      </w:pPr>
      <w:r w:rsidRPr="00946460">
        <w:rPr>
          <w:rFonts w:ascii="Arial Narrow" w:hAnsi="Arial Narrow" w:cs="Palatino-Bold"/>
          <w:bCs/>
          <w:sz w:val="20"/>
        </w:rPr>
        <w:t xml:space="preserve">B. </w:t>
      </w:r>
      <w:r w:rsidRPr="00946460">
        <w:rPr>
          <w:rFonts w:ascii="Arial Narrow" w:hAnsi="Arial Narrow" w:cs="Palatino-Roman"/>
          <w:sz w:val="20"/>
        </w:rPr>
        <w:t>The school board agreed with the students’ opinions.</w:t>
      </w:r>
    </w:p>
    <w:p w:rsidR="00946460" w:rsidRPr="00946460" w:rsidRDefault="00946460" w:rsidP="00946460">
      <w:pPr>
        <w:autoSpaceDE w:val="0"/>
        <w:autoSpaceDN w:val="0"/>
        <w:adjustRightInd w:val="0"/>
        <w:rPr>
          <w:rFonts w:ascii="Arial Narrow" w:hAnsi="Arial Narrow" w:cs="Palatino-Roman"/>
          <w:sz w:val="20"/>
        </w:rPr>
      </w:pPr>
      <w:r w:rsidRPr="00946460">
        <w:rPr>
          <w:rFonts w:ascii="Arial Narrow" w:hAnsi="Arial Narrow" w:cs="Palatino-Bold"/>
          <w:bCs/>
          <w:sz w:val="20"/>
        </w:rPr>
        <w:t xml:space="preserve">C. </w:t>
      </w:r>
      <w:r w:rsidRPr="00946460">
        <w:rPr>
          <w:rFonts w:ascii="Arial Narrow" w:hAnsi="Arial Narrow" w:cs="Palatino-Roman"/>
          <w:sz w:val="20"/>
        </w:rPr>
        <w:t>There was evidence that the students received good grades.</w:t>
      </w:r>
    </w:p>
    <w:p w:rsidR="00946460" w:rsidRPr="00946460" w:rsidRDefault="00946460" w:rsidP="00946460">
      <w:pPr>
        <w:autoSpaceDE w:val="0"/>
        <w:autoSpaceDN w:val="0"/>
        <w:adjustRightInd w:val="0"/>
        <w:rPr>
          <w:rFonts w:ascii="Arial Narrow" w:hAnsi="Arial Narrow" w:cs="Palatino-Roman"/>
          <w:sz w:val="20"/>
        </w:rPr>
      </w:pPr>
      <w:r w:rsidRPr="00946460">
        <w:rPr>
          <w:rFonts w:ascii="Arial Narrow" w:hAnsi="Arial Narrow" w:cs="Palatino-Bold"/>
          <w:bCs/>
          <w:sz w:val="20"/>
        </w:rPr>
        <w:t xml:space="preserve">D. </w:t>
      </w:r>
      <w:r w:rsidRPr="00946460">
        <w:rPr>
          <w:rFonts w:ascii="Arial Narrow" w:hAnsi="Arial Narrow" w:cs="Palatino-Roman"/>
          <w:sz w:val="20"/>
        </w:rPr>
        <w:t>There was a lack of evidence that the students’ actions disrupted learning.</w:t>
      </w:r>
    </w:p>
    <w:p w:rsidR="00946460" w:rsidRDefault="00946460">
      <w:pPr>
        <w:rPr>
          <w:rFonts w:ascii="Arial Narrow" w:hAnsi="Arial Narrow"/>
          <w:b/>
        </w:rPr>
      </w:pPr>
    </w:p>
    <w:p w:rsidR="00946460" w:rsidRPr="00946460" w:rsidRDefault="00946460" w:rsidP="00946460">
      <w:pPr>
        <w:rPr>
          <w:rFonts w:ascii="Arial Narrow" w:hAnsi="Arial Narrow"/>
          <w:b/>
          <w:sz w:val="20"/>
        </w:rPr>
      </w:pPr>
      <w:r w:rsidRPr="00946460">
        <w:rPr>
          <w:rFonts w:ascii="Arial Narrow" w:hAnsi="Arial Narrow"/>
          <w:b/>
          <w:sz w:val="20"/>
        </w:rPr>
        <w:t>4.  In which situation would the Tinker v. Des Moines Supreme Court decision apply?</w:t>
      </w:r>
    </w:p>
    <w:p w:rsidR="00946460" w:rsidRPr="00946460" w:rsidRDefault="00946460" w:rsidP="00946460">
      <w:pPr>
        <w:rPr>
          <w:rFonts w:ascii="Arial Narrow" w:hAnsi="Arial Narrow"/>
          <w:sz w:val="20"/>
        </w:rPr>
      </w:pPr>
      <w:r w:rsidRPr="00946460">
        <w:rPr>
          <w:rFonts w:ascii="Arial Narrow" w:hAnsi="Arial Narrow"/>
          <w:sz w:val="20"/>
        </w:rPr>
        <w:t xml:space="preserve">A. A man </w:t>
      </w:r>
      <w:proofErr w:type="gramStart"/>
      <w:r w:rsidRPr="00946460">
        <w:rPr>
          <w:rFonts w:ascii="Arial Narrow" w:hAnsi="Arial Narrow"/>
          <w:sz w:val="20"/>
        </w:rPr>
        <w:t>Is</w:t>
      </w:r>
      <w:proofErr w:type="gramEnd"/>
      <w:r w:rsidRPr="00946460">
        <w:rPr>
          <w:rFonts w:ascii="Arial Narrow" w:hAnsi="Arial Narrow"/>
          <w:sz w:val="20"/>
        </w:rPr>
        <w:t xml:space="preserve"> refused an attorney in his criminal case</w:t>
      </w:r>
    </w:p>
    <w:p w:rsidR="00946460" w:rsidRPr="00946460" w:rsidRDefault="00946460" w:rsidP="00946460">
      <w:pPr>
        <w:rPr>
          <w:rFonts w:ascii="Arial Narrow" w:hAnsi="Arial Narrow"/>
          <w:sz w:val="20"/>
        </w:rPr>
      </w:pPr>
      <w:r w:rsidRPr="00946460">
        <w:rPr>
          <w:rFonts w:ascii="Arial Narrow" w:hAnsi="Arial Narrow"/>
          <w:sz w:val="20"/>
        </w:rPr>
        <w:t>B. A woman is arrested without being informed of her rights</w:t>
      </w:r>
    </w:p>
    <w:p w:rsidR="00946460" w:rsidRPr="00946460" w:rsidRDefault="00946460" w:rsidP="00946460">
      <w:pPr>
        <w:rPr>
          <w:rFonts w:ascii="Arial Narrow" w:hAnsi="Arial Narrow"/>
          <w:sz w:val="20"/>
        </w:rPr>
      </w:pPr>
      <w:r w:rsidRPr="00946460">
        <w:rPr>
          <w:rFonts w:ascii="Arial Narrow" w:hAnsi="Arial Narrow"/>
          <w:sz w:val="20"/>
        </w:rPr>
        <w:t>C. A teacher searches a boy’s locker without his permission due to reasonable suspicion</w:t>
      </w:r>
    </w:p>
    <w:p w:rsidR="00946460" w:rsidRPr="00946460" w:rsidRDefault="00946460" w:rsidP="00946460">
      <w:pPr>
        <w:rPr>
          <w:rFonts w:ascii="Arial Narrow" w:hAnsi="Arial Narrow"/>
          <w:sz w:val="20"/>
        </w:rPr>
      </w:pPr>
      <w:r w:rsidRPr="00946460">
        <w:rPr>
          <w:rFonts w:ascii="Arial Narrow" w:hAnsi="Arial Narrow"/>
          <w:sz w:val="20"/>
        </w:rPr>
        <w:t>D. A girl is suspended from school for passing out fliers about a presidential candidate</w:t>
      </w:r>
    </w:p>
    <w:p w:rsidR="006C3A14" w:rsidRPr="006C3A14" w:rsidRDefault="006C3A14">
      <w:pPr>
        <w:rPr>
          <w:rFonts w:ascii="Arial Narrow" w:hAnsi="Arial Narrow"/>
          <w:b/>
        </w:rPr>
      </w:pPr>
    </w:p>
    <w:sectPr w:rsidR="006C3A14" w:rsidRPr="006C3A14"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Palatino-Bold">
    <w:altName w:val="Palatino"/>
    <w:panose1 w:val="00000000000000000000"/>
    <w:charset w:val="00"/>
    <w:family w:val="roman"/>
    <w:notTrueType/>
    <w:pitch w:val="default"/>
    <w:sig w:usb0="00000003" w:usb1="00000000" w:usb2="00000000" w:usb3="00000000" w:csb0="00000001" w:csb1="00000000"/>
  </w:font>
  <w:font w:name="Palatino-BoldItalic">
    <w:altName w:val="Palatino"/>
    <w:panose1 w:val="00000000000000000000"/>
    <w:charset w:val="00"/>
    <w:family w:val="roman"/>
    <w:notTrueType/>
    <w:pitch w:val="default"/>
    <w:sig w:usb0="00000003" w:usb1="00000000" w:usb2="00000000" w:usb3="00000000" w:csb0="00000001" w:csb1="00000000"/>
  </w:font>
  <w:font w:name="Palatino-Roman">
    <w:altName w:val="Palatino"/>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51CD"/>
    <w:multiLevelType w:val="hybridMultilevel"/>
    <w:tmpl w:val="D404201A"/>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835304"/>
    <w:multiLevelType w:val="hybridMultilevel"/>
    <w:tmpl w:val="D89C6DA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163A2F"/>
    <w:rsid w:val="00313A73"/>
    <w:rsid w:val="00402044"/>
    <w:rsid w:val="005114C5"/>
    <w:rsid w:val="006C3A14"/>
    <w:rsid w:val="006D52D7"/>
    <w:rsid w:val="00946460"/>
    <w:rsid w:val="00A4660F"/>
    <w:rsid w:val="00AC497D"/>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C3A1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792</Words>
  <Characters>4519</Characters>
  <Application>Microsoft Macintosh Word</Application>
  <DocSecurity>0</DocSecurity>
  <Lines>37</Lines>
  <Paragraphs>9</Paragraphs>
  <ScaleCrop>false</ScaleCrop>
  <LinksUpToDate>false</LinksUpToDate>
  <CharactersWithSpaces>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4</cp:revision>
  <dcterms:created xsi:type="dcterms:W3CDTF">2011-11-13T17:39:00Z</dcterms:created>
  <dcterms:modified xsi:type="dcterms:W3CDTF">2011-11-13T18:39:00Z</dcterms:modified>
</cp:coreProperties>
</file>